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8E" w:rsidRPr="00D0138E" w:rsidRDefault="00D0138E" w:rsidP="00D0138E">
      <w:pPr>
        <w:pStyle w:val="Nadpis2"/>
        <w:spacing w:before="0"/>
        <w:jc w:val="center"/>
        <w:rPr>
          <w:rFonts w:eastAsia="Times New Roman"/>
          <w:color w:val="auto"/>
          <w:sz w:val="28"/>
          <w:szCs w:val="28"/>
          <w:lang w:eastAsia="cs-CZ"/>
        </w:rPr>
      </w:pPr>
      <w:bookmarkStart w:id="0" w:name="_GoBack"/>
      <w:bookmarkEnd w:id="0"/>
      <w:r w:rsidRPr="00D0138E">
        <w:rPr>
          <w:rFonts w:eastAsia="Times New Roman"/>
          <w:color w:val="auto"/>
          <w:sz w:val="28"/>
          <w:szCs w:val="28"/>
          <w:lang w:eastAsia="cs-CZ"/>
        </w:rPr>
        <w:t>Obecné propozice přeboru škol v šachu pro Středočeský kraj</w:t>
      </w:r>
    </w:p>
    <w:p w:rsidR="00D0138E" w:rsidRPr="00D0138E" w:rsidRDefault="00D0138E" w:rsidP="00D0138E">
      <w:pPr>
        <w:pStyle w:val="Nadpis2"/>
        <w:spacing w:before="0" w:after="240"/>
        <w:jc w:val="center"/>
        <w:rPr>
          <w:rFonts w:eastAsia="Times New Roman"/>
          <w:color w:val="auto"/>
          <w:sz w:val="28"/>
          <w:szCs w:val="28"/>
          <w:lang w:eastAsia="cs-CZ"/>
        </w:rPr>
      </w:pPr>
      <w:r>
        <w:rPr>
          <w:rFonts w:eastAsia="Times New Roman"/>
          <w:color w:val="auto"/>
          <w:sz w:val="28"/>
          <w:szCs w:val="28"/>
          <w:lang w:eastAsia="cs-CZ"/>
        </w:rPr>
        <w:t>na</w:t>
      </w:r>
      <w:r w:rsidRPr="00D0138E">
        <w:rPr>
          <w:rFonts w:eastAsia="Times New Roman"/>
          <w:color w:val="auto"/>
          <w:sz w:val="28"/>
          <w:szCs w:val="28"/>
          <w:lang w:eastAsia="cs-CZ"/>
        </w:rPr>
        <w:t xml:space="preserve"> školní rok 2019/20</w:t>
      </w:r>
    </w:p>
    <w:p w:rsidR="00D0138E" w:rsidRPr="00D0138E" w:rsidRDefault="00D0138E" w:rsidP="00D0138E">
      <w:pPr>
        <w:pStyle w:val="Nadpis3"/>
        <w:numPr>
          <w:ilvl w:val="0"/>
          <w:numId w:val="1"/>
        </w:numPr>
        <w:spacing w:before="0" w:after="240"/>
        <w:ind w:left="426" w:hanging="426"/>
        <w:jc w:val="both"/>
        <w:rPr>
          <w:rFonts w:eastAsia="Times New Roman"/>
          <w:color w:val="auto"/>
          <w:sz w:val="26"/>
          <w:szCs w:val="26"/>
          <w:lang w:eastAsia="cs-CZ"/>
        </w:rPr>
      </w:pPr>
      <w:r w:rsidRPr="00D0138E">
        <w:rPr>
          <w:rFonts w:eastAsia="Times New Roman"/>
          <w:color w:val="auto"/>
          <w:sz w:val="26"/>
          <w:szCs w:val="26"/>
          <w:lang w:eastAsia="cs-CZ"/>
        </w:rPr>
        <w:t>Preambule</w:t>
      </w:r>
    </w:p>
    <w:p w:rsidR="00D0138E" w:rsidRPr="00BF1E23" w:rsidRDefault="00813D86" w:rsidP="00D0138E">
      <w:pPr>
        <w:spacing w:line="240" w:lineRule="auto"/>
        <w:jc w:val="both"/>
        <w:rPr>
          <w:lang w:eastAsia="cs-CZ"/>
        </w:rPr>
      </w:pPr>
      <w:r w:rsidRPr="00BF1E23">
        <w:rPr>
          <w:lang w:eastAsia="cs-CZ"/>
        </w:rPr>
        <w:t>Protože je nejvyšší čas začít pracovat na přípravách</w:t>
      </w:r>
      <w:r w:rsidR="00D0138E" w:rsidRPr="00BF1E23">
        <w:rPr>
          <w:lang w:eastAsia="cs-CZ"/>
        </w:rPr>
        <w:t xml:space="preserve"> zahájení soutěží a Komise mládeže ŠSČR doposud nevydala Obecné propozice pro Přebor škol v</w:t>
      </w:r>
      <w:r w:rsidR="00B746B2" w:rsidRPr="00BF1E23">
        <w:rPr>
          <w:lang w:eastAsia="cs-CZ"/>
        </w:rPr>
        <w:t> </w:t>
      </w:r>
      <w:r w:rsidR="00D0138E" w:rsidRPr="00BF1E23">
        <w:rPr>
          <w:lang w:eastAsia="cs-CZ"/>
        </w:rPr>
        <w:t>šachu</w:t>
      </w:r>
      <w:r w:rsidR="00B746B2" w:rsidRPr="00BF1E23">
        <w:rPr>
          <w:lang w:eastAsia="cs-CZ"/>
        </w:rPr>
        <w:t xml:space="preserve"> 2019/20</w:t>
      </w:r>
      <w:r w:rsidR="00D0138E" w:rsidRPr="00BF1E23">
        <w:rPr>
          <w:lang w:eastAsia="cs-CZ"/>
        </w:rPr>
        <w:t xml:space="preserve"> (Mistrovství ČR školních družstev v</w:t>
      </w:r>
      <w:r w:rsidR="00B746B2" w:rsidRPr="00BF1E23">
        <w:rPr>
          <w:lang w:eastAsia="cs-CZ"/>
        </w:rPr>
        <w:t> </w:t>
      </w:r>
      <w:r w:rsidR="00D0138E" w:rsidRPr="00BF1E23">
        <w:rPr>
          <w:lang w:eastAsia="cs-CZ"/>
        </w:rPr>
        <w:t>šachu</w:t>
      </w:r>
      <w:r w:rsidR="00B746B2" w:rsidRPr="00BF1E23">
        <w:rPr>
          <w:lang w:eastAsia="cs-CZ"/>
        </w:rPr>
        <w:t xml:space="preserve"> 2019/20</w:t>
      </w:r>
      <w:r w:rsidR="00D0138E" w:rsidRPr="00BF1E23">
        <w:rPr>
          <w:lang w:eastAsia="cs-CZ"/>
        </w:rPr>
        <w:t xml:space="preserve">), rozhodl jsem se </w:t>
      </w:r>
      <w:r w:rsidR="00B746B2" w:rsidRPr="00BF1E23">
        <w:rPr>
          <w:lang w:eastAsia="cs-CZ"/>
        </w:rPr>
        <w:t>vydat tento dokument pro Středočeský kr</w:t>
      </w:r>
      <w:r w:rsidR="007713F5" w:rsidRPr="00BF1E23">
        <w:rPr>
          <w:lang w:eastAsia="cs-CZ"/>
        </w:rPr>
        <w:t>aj,</w:t>
      </w:r>
      <w:r w:rsidR="00B746B2" w:rsidRPr="00BF1E23">
        <w:rPr>
          <w:lang w:eastAsia="cs-CZ"/>
        </w:rPr>
        <w:t xml:space="preserve"> </w:t>
      </w:r>
      <w:r w:rsidR="007713F5" w:rsidRPr="00BF1E23">
        <w:rPr>
          <w:lang w:eastAsia="cs-CZ"/>
        </w:rPr>
        <w:t>který v</w:t>
      </w:r>
      <w:r w:rsidR="00B746B2" w:rsidRPr="00BF1E23">
        <w:rPr>
          <w:lang w:eastAsia="cs-CZ"/>
        </w:rPr>
        <w:t>ychází z Obecných propozic přeboru škol v šachu 2018/19 a upravu</w:t>
      </w:r>
      <w:r w:rsidR="007713F5" w:rsidRPr="00BF1E23">
        <w:rPr>
          <w:lang w:eastAsia="cs-CZ"/>
        </w:rPr>
        <w:t xml:space="preserve">je je pro podmínky našeho kraje. Tento dokument je přitom založen na tom, </w:t>
      </w:r>
      <w:r w:rsidR="00B746B2" w:rsidRPr="00BF1E23">
        <w:rPr>
          <w:lang w:eastAsia="cs-CZ"/>
        </w:rPr>
        <w:t>že v nich je řízení krajských (a nižších) kol svěřeno plně do kompetence kra</w:t>
      </w:r>
      <w:r w:rsidR="007713F5" w:rsidRPr="00BF1E23">
        <w:rPr>
          <w:lang w:eastAsia="cs-CZ"/>
        </w:rPr>
        <w:t>jských komisí mládeže a v</w:t>
      </w:r>
      <w:r w:rsidR="00B746B2" w:rsidRPr="00BF1E23">
        <w:rPr>
          <w:lang w:eastAsia="cs-CZ"/>
        </w:rPr>
        <w:t xml:space="preserve"> zápisu ze zasedání rozšířené Komise mládeže Středočeského šachového svazu z 23. 6. 2019 je v bodě 6. </w:t>
      </w:r>
      <w:r w:rsidR="007713F5" w:rsidRPr="00BF1E23">
        <w:rPr>
          <w:lang w:eastAsia="cs-CZ"/>
        </w:rPr>
        <w:t xml:space="preserve">uvedeno, že projekt Šachy do škol (včetně soutěží) povedu já. Níže uvedená pravidla jsou tedy pro náš kraj závazná. Pokud by se následně vydané Obecné propozice KM ŠSČR od našich lišily v počtu </w:t>
      </w:r>
      <w:r w:rsidR="00D95025">
        <w:rPr>
          <w:lang w:eastAsia="cs-CZ"/>
        </w:rPr>
        <w:t>postupujících z k</w:t>
      </w:r>
      <w:r w:rsidR="007713F5" w:rsidRPr="00BF1E23">
        <w:rPr>
          <w:lang w:eastAsia="cs-CZ"/>
        </w:rPr>
        <w:t xml:space="preserve">rajského přeboru škol, příslušná čísla upravím (ovšem pouze v případě, že vyjdou před jeho konáním – v opačném případě </w:t>
      </w:r>
      <w:r w:rsidRPr="00BF1E23">
        <w:rPr>
          <w:lang w:eastAsia="cs-CZ"/>
        </w:rPr>
        <w:t xml:space="preserve">se budu snažit prosadit ty počty, které byly </w:t>
      </w:r>
      <w:r w:rsidR="00D95025">
        <w:rPr>
          <w:lang w:eastAsia="cs-CZ"/>
        </w:rPr>
        <w:t>o</w:t>
      </w:r>
      <w:r w:rsidRPr="00BF1E23">
        <w:rPr>
          <w:lang w:eastAsia="cs-CZ"/>
        </w:rPr>
        <w:t>znám</w:t>
      </w:r>
      <w:r w:rsidR="00D95025">
        <w:rPr>
          <w:lang w:eastAsia="cs-CZ"/>
        </w:rPr>
        <w:t>en</w:t>
      </w:r>
      <w:r w:rsidRPr="00BF1E23">
        <w:rPr>
          <w:lang w:eastAsia="cs-CZ"/>
        </w:rPr>
        <w:t>y před turnajem). Ostatní odlišnosti budou zohledněny jen v případě, že budou známy dostatečně včas a nenaruší regulérnost probíhajících turnajů.</w:t>
      </w:r>
    </w:p>
    <w:p w:rsidR="00813D86" w:rsidRDefault="00813D86" w:rsidP="00813D86">
      <w:pPr>
        <w:pStyle w:val="Nadpis3"/>
        <w:numPr>
          <w:ilvl w:val="0"/>
          <w:numId w:val="1"/>
        </w:numPr>
        <w:spacing w:before="0" w:after="240"/>
        <w:ind w:left="426" w:hanging="426"/>
        <w:jc w:val="both"/>
        <w:rPr>
          <w:rFonts w:eastAsia="Times New Roman"/>
          <w:color w:val="auto"/>
          <w:sz w:val="26"/>
          <w:szCs w:val="26"/>
          <w:lang w:eastAsia="cs-CZ"/>
        </w:rPr>
      </w:pPr>
      <w:r>
        <w:rPr>
          <w:rFonts w:eastAsia="Times New Roman"/>
          <w:color w:val="auto"/>
          <w:sz w:val="26"/>
          <w:szCs w:val="26"/>
          <w:lang w:eastAsia="cs-CZ"/>
        </w:rPr>
        <w:t>Základní ustanovení</w:t>
      </w:r>
    </w:p>
    <w:p w:rsidR="009770A9" w:rsidRDefault="00813D86" w:rsidP="009770A9">
      <w:pPr>
        <w:spacing w:line="240" w:lineRule="auto"/>
        <w:jc w:val="both"/>
        <w:rPr>
          <w:lang w:eastAsia="cs-CZ"/>
        </w:rPr>
      </w:pPr>
      <w:r w:rsidRPr="00BF1E23">
        <w:rPr>
          <w:lang w:eastAsia="cs-CZ"/>
        </w:rPr>
        <w:t xml:space="preserve">Přebor škol v šachu </w:t>
      </w:r>
      <w:r w:rsidR="007450CF" w:rsidRPr="00BF1E23">
        <w:rPr>
          <w:lang w:eastAsia="cs-CZ"/>
        </w:rPr>
        <w:t>je postupovou soutěží družstev</w:t>
      </w:r>
      <w:r w:rsidRPr="00BF1E23">
        <w:rPr>
          <w:lang w:eastAsia="cs-CZ"/>
        </w:rPr>
        <w:t xml:space="preserve"> základních a středních škol řádného denního studia</w:t>
      </w:r>
      <w:r w:rsidR="009770A9">
        <w:rPr>
          <w:lang w:eastAsia="cs-CZ"/>
        </w:rPr>
        <w:t>.</w:t>
      </w:r>
    </w:p>
    <w:p w:rsidR="009770A9" w:rsidRPr="00564EC8" w:rsidRDefault="009770A9" w:rsidP="009770A9">
      <w:pPr>
        <w:pStyle w:val="Nadpis4"/>
        <w:numPr>
          <w:ilvl w:val="1"/>
          <w:numId w:val="1"/>
        </w:numPr>
        <w:spacing w:before="0" w:after="240"/>
        <w:ind w:left="426" w:hanging="426"/>
        <w:jc w:val="both"/>
        <w:rPr>
          <w:color w:val="auto"/>
          <w:sz w:val="24"/>
          <w:szCs w:val="24"/>
          <w:lang w:eastAsia="cs-CZ"/>
        </w:rPr>
      </w:pPr>
      <w:r w:rsidRPr="00564EC8">
        <w:rPr>
          <w:color w:val="auto"/>
          <w:sz w:val="24"/>
          <w:szCs w:val="24"/>
          <w:lang w:eastAsia="cs-CZ"/>
        </w:rPr>
        <w:t>Složení družstev</w:t>
      </w:r>
    </w:p>
    <w:p w:rsidR="009770A9" w:rsidRDefault="009770A9" w:rsidP="009770A9">
      <w:pPr>
        <w:pStyle w:val="Odstavecseseznamem"/>
        <w:numPr>
          <w:ilvl w:val="0"/>
          <w:numId w:val="3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Družstvo se skládá výhradně z žáků jedné školy.</w:t>
      </w:r>
    </w:p>
    <w:p w:rsidR="009770A9" w:rsidRDefault="009770A9" w:rsidP="009770A9">
      <w:pPr>
        <w:pStyle w:val="Odstavecseseznamem"/>
        <w:numPr>
          <w:ilvl w:val="0"/>
          <w:numId w:val="3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Družstvo se skládá ze čtyř hráčů, kteří věkově vyhovují podmínkám pro kategorie (viz bod 2.2.).</w:t>
      </w:r>
    </w:p>
    <w:p w:rsidR="009770A9" w:rsidRDefault="009770A9" w:rsidP="008A2C00">
      <w:pPr>
        <w:pStyle w:val="Odstavecseseznamem"/>
        <w:numPr>
          <w:ilvl w:val="0"/>
          <w:numId w:val="3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Na soupisce družstva mohou být navíc uvedeni maximálně 2 náhradníci</w:t>
      </w:r>
      <w:r w:rsidR="008A2C00">
        <w:rPr>
          <w:lang w:eastAsia="cs-CZ"/>
        </w:rPr>
        <w:t>, kteří též musejí splňovat podmínky pro kategorie (viz bod 2.2.)</w:t>
      </w:r>
      <w:r>
        <w:rPr>
          <w:lang w:eastAsia="cs-CZ"/>
        </w:rPr>
        <w:t>.</w:t>
      </w:r>
    </w:p>
    <w:p w:rsidR="009770A9" w:rsidRPr="00564EC8" w:rsidRDefault="008A2C00" w:rsidP="009770A9">
      <w:pPr>
        <w:pStyle w:val="Nadpis4"/>
        <w:numPr>
          <w:ilvl w:val="1"/>
          <w:numId w:val="1"/>
        </w:numPr>
        <w:spacing w:before="0" w:after="240"/>
        <w:ind w:left="426" w:hanging="426"/>
        <w:jc w:val="both"/>
        <w:rPr>
          <w:color w:val="auto"/>
          <w:sz w:val="24"/>
          <w:szCs w:val="24"/>
          <w:lang w:eastAsia="cs-CZ"/>
        </w:rPr>
      </w:pPr>
      <w:r w:rsidRPr="00564EC8">
        <w:rPr>
          <w:color w:val="auto"/>
          <w:sz w:val="24"/>
          <w:szCs w:val="24"/>
          <w:lang w:eastAsia="cs-CZ"/>
        </w:rPr>
        <w:t>Kategorie</w:t>
      </w:r>
    </w:p>
    <w:p w:rsidR="00813D86" w:rsidRPr="00BF1E23" w:rsidRDefault="008A2C00" w:rsidP="008A2C00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Soutěž </w:t>
      </w:r>
      <w:r w:rsidR="00813D86" w:rsidRPr="00BF1E23">
        <w:rPr>
          <w:lang w:eastAsia="cs-CZ"/>
        </w:rPr>
        <w:t>bude probíhat ve třech kategoriích:</w:t>
      </w:r>
    </w:p>
    <w:p w:rsidR="00813D86" w:rsidRPr="00BF1E23" w:rsidRDefault="00564EC8" w:rsidP="00813D86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lang w:eastAsia="cs-CZ"/>
        </w:rPr>
      </w:pPr>
      <w:r>
        <w:rPr>
          <w:lang w:eastAsia="cs-CZ"/>
        </w:rPr>
        <w:t>k</w:t>
      </w:r>
      <w:r w:rsidR="00813D86" w:rsidRPr="00BF1E23">
        <w:rPr>
          <w:lang w:eastAsia="cs-CZ"/>
        </w:rPr>
        <w:t>ategorie I. = žáci z 1. – 5. ročníků základních škol;</w:t>
      </w:r>
    </w:p>
    <w:p w:rsidR="00813D86" w:rsidRPr="00BF1E23" w:rsidRDefault="00564EC8" w:rsidP="00813D86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lang w:eastAsia="cs-CZ"/>
        </w:rPr>
      </w:pPr>
      <w:r>
        <w:rPr>
          <w:lang w:eastAsia="cs-CZ"/>
        </w:rPr>
        <w:t>k</w:t>
      </w:r>
      <w:r w:rsidR="00813D86" w:rsidRPr="00BF1E23">
        <w:rPr>
          <w:lang w:eastAsia="cs-CZ"/>
        </w:rPr>
        <w:t xml:space="preserve">ategorie II. = žáci z 6. – 9. </w:t>
      </w:r>
      <w:r w:rsidR="007450CF" w:rsidRPr="00BF1E23">
        <w:rPr>
          <w:lang w:eastAsia="cs-CZ"/>
        </w:rPr>
        <w:t>r</w:t>
      </w:r>
      <w:r w:rsidR="00813D86" w:rsidRPr="00BF1E23">
        <w:rPr>
          <w:lang w:eastAsia="cs-CZ"/>
        </w:rPr>
        <w:t>očníků základních škol</w:t>
      </w:r>
      <w:r w:rsidR="007450CF" w:rsidRPr="00BF1E23">
        <w:rPr>
          <w:lang w:eastAsia="cs-CZ"/>
        </w:rPr>
        <w:t xml:space="preserve"> a příslušných ročníků víceletých gymnázií (tj. primy – kvarty);</w:t>
      </w:r>
    </w:p>
    <w:p w:rsidR="007450CF" w:rsidRDefault="00564EC8" w:rsidP="008A2C00">
      <w:pPr>
        <w:pStyle w:val="Odstavecseseznamem"/>
        <w:numPr>
          <w:ilvl w:val="0"/>
          <w:numId w:val="2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k</w:t>
      </w:r>
      <w:r w:rsidR="007450CF" w:rsidRPr="00BF1E23">
        <w:rPr>
          <w:lang w:eastAsia="cs-CZ"/>
        </w:rPr>
        <w:t>ategorie III. = studenti středních škol.</w:t>
      </w:r>
    </w:p>
    <w:p w:rsidR="008A2C00" w:rsidRDefault="008A2C00" w:rsidP="008A2C00">
      <w:pPr>
        <w:spacing w:line="240" w:lineRule="auto"/>
        <w:ind w:left="66"/>
        <w:jc w:val="both"/>
        <w:rPr>
          <w:lang w:eastAsia="cs-CZ"/>
        </w:rPr>
      </w:pPr>
      <w:r>
        <w:rPr>
          <w:lang w:eastAsia="cs-CZ"/>
        </w:rPr>
        <w:t>Na soupiskách družstev vyšších kategorií mohou být uvedeni i hráči z nižších kategorií za předpokladu splnění podmínek z bodu 2.1. (tj. hlavně příslušnost k jedné škole), přičemž každý hráč může být v jedné úrovni (viz bod 2.3.) uveden maximálně na jedné soupisce (nelze tedy uvést stejného hráče na soupiskách družstev v různých kategoriích).</w:t>
      </w:r>
    </w:p>
    <w:p w:rsidR="008A2C00" w:rsidRPr="00564EC8" w:rsidRDefault="008A2C00" w:rsidP="008A2C00">
      <w:pPr>
        <w:pStyle w:val="Nadpis4"/>
        <w:numPr>
          <w:ilvl w:val="1"/>
          <w:numId w:val="1"/>
        </w:numPr>
        <w:spacing w:before="0" w:after="240"/>
        <w:ind w:left="426" w:hanging="426"/>
        <w:jc w:val="both"/>
        <w:rPr>
          <w:color w:val="auto"/>
          <w:sz w:val="24"/>
          <w:szCs w:val="24"/>
          <w:lang w:eastAsia="cs-CZ"/>
        </w:rPr>
      </w:pPr>
      <w:r w:rsidRPr="00564EC8">
        <w:rPr>
          <w:color w:val="auto"/>
          <w:sz w:val="24"/>
          <w:szCs w:val="24"/>
          <w:lang w:eastAsia="cs-CZ"/>
        </w:rPr>
        <w:t>Úrovně soutěže</w:t>
      </w:r>
      <w:r w:rsidR="00564EC8">
        <w:rPr>
          <w:color w:val="auto"/>
          <w:sz w:val="24"/>
          <w:szCs w:val="24"/>
          <w:lang w:eastAsia="cs-CZ"/>
        </w:rPr>
        <w:t xml:space="preserve"> (tzv. kola)</w:t>
      </w:r>
    </w:p>
    <w:p w:rsidR="00564EC8" w:rsidRDefault="00564EC8" w:rsidP="00564EC8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Soutěž se hraje ve všech kategoriích ve čtyřech úrovních, zvaných též kola:</w:t>
      </w:r>
    </w:p>
    <w:p w:rsidR="00564EC8" w:rsidRDefault="00564EC8" w:rsidP="00564EC8">
      <w:pPr>
        <w:pStyle w:val="Odstavecseseznamem"/>
        <w:numPr>
          <w:ilvl w:val="0"/>
          <w:numId w:val="4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přebor školy;</w:t>
      </w:r>
    </w:p>
    <w:p w:rsidR="00564EC8" w:rsidRDefault="00564EC8" w:rsidP="00564EC8">
      <w:pPr>
        <w:pStyle w:val="Odstavecseseznamem"/>
        <w:numPr>
          <w:ilvl w:val="0"/>
          <w:numId w:val="4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regionální přebor;</w:t>
      </w:r>
    </w:p>
    <w:p w:rsidR="00564EC8" w:rsidRDefault="00564EC8" w:rsidP="00564EC8">
      <w:pPr>
        <w:pStyle w:val="Odstavecseseznamem"/>
        <w:numPr>
          <w:ilvl w:val="0"/>
          <w:numId w:val="4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krajský přebor;</w:t>
      </w:r>
    </w:p>
    <w:p w:rsidR="00564EC8" w:rsidRDefault="00564EC8" w:rsidP="00564EC8">
      <w:pPr>
        <w:pStyle w:val="Odstavecseseznamem"/>
        <w:numPr>
          <w:ilvl w:val="0"/>
          <w:numId w:val="4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mistrovství ČR.</w:t>
      </w:r>
    </w:p>
    <w:p w:rsidR="00564EC8" w:rsidRDefault="00564EC8" w:rsidP="000331B8">
      <w:pPr>
        <w:spacing w:after="0"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lastRenderedPageBreak/>
        <w:t>Přebor školy</w:t>
      </w:r>
      <w:r>
        <w:rPr>
          <w:b/>
          <w:lang w:eastAsia="cs-CZ"/>
        </w:rPr>
        <w:t>:</w:t>
      </w:r>
      <w:r>
        <w:rPr>
          <w:lang w:eastAsia="cs-CZ"/>
        </w:rPr>
        <w:t xml:space="preserve"> Přebor školy není povinný – škola jej však může uspořádat podle svých místních podmínek a historických zvyklostí. </w:t>
      </w:r>
      <w:r w:rsidR="000331B8">
        <w:rPr>
          <w:lang w:eastAsia="cs-CZ"/>
        </w:rPr>
        <w:t>Hraje se jako turnaj jednotlivců a doporučuje se, aby byl podkladem pro nominaci hráčů do jednotlivých družstev. Účast hráčů, registrovaných v ŠSČR (dále jen „registrovaní hráči“) není omezena. Systém hry</w:t>
      </w:r>
      <w:r w:rsidR="00145B9E">
        <w:rPr>
          <w:lang w:eastAsia="cs-CZ"/>
        </w:rPr>
        <w:t>, hrací tempo</w:t>
      </w:r>
      <w:r w:rsidR="000331B8">
        <w:rPr>
          <w:lang w:eastAsia="cs-CZ"/>
        </w:rPr>
        <w:t xml:space="preserve"> a dělení (či nedělení) na kategorie je plně v kompetenci školy. Škola může následně do regionálního přeboru v každé (pro ni vhodné) kategorii přihlásit libovolný počet družstev. Doporučený termín pro jeho uspořádání je září –</w:t>
      </w:r>
      <w:r w:rsidR="007478C0">
        <w:rPr>
          <w:lang w:eastAsia="cs-CZ"/>
        </w:rPr>
        <w:t xml:space="preserve"> říjen</w:t>
      </w:r>
      <w:r w:rsidR="000331B8">
        <w:rPr>
          <w:lang w:eastAsia="cs-CZ"/>
        </w:rPr>
        <w:t xml:space="preserve"> 2019.</w:t>
      </w:r>
    </w:p>
    <w:p w:rsidR="000331B8" w:rsidRDefault="000331B8" w:rsidP="00564EC8">
      <w:pPr>
        <w:spacing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Regionální přebor</w:t>
      </w:r>
      <w:r>
        <w:rPr>
          <w:b/>
          <w:lang w:eastAsia="cs-CZ"/>
        </w:rPr>
        <w:t>:</w:t>
      </w:r>
      <w:r w:rsidR="007478C0">
        <w:rPr>
          <w:lang w:eastAsia="cs-CZ"/>
        </w:rPr>
        <w:t xml:space="preserve"> Středočeský kraj je na základě účastí v předešlých ročnících rozdělen v tomto školním roce na 6 regionů (největší zřetel byl přitom brán na ten loňský) – rozdělení </w:t>
      </w:r>
      <w:r w:rsidR="00E857CB">
        <w:rPr>
          <w:lang w:eastAsia="cs-CZ"/>
        </w:rPr>
        <w:t xml:space="preserve">a zdůvodnění viz Příloha č. 1. </w:t>
      </w:r>
      <w:r w:rsidR="0096731D">
        <w:rPr>
          <w:lang w:eastAsia="cs-CZ"/>
        </w:rPr>
        <w:t>Pro start družstev v regionálním přeboru platí následující pravidla:</w:t>
      </w:r>
    </w:p>
    <w:p w:rsidR="0096731D" w:rsidRDefault="0096731D" w:rsidP="0096731D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Každá škola může v každé (pro ni vhodné) kategorii přihlásit libovolný počet družstev bez ohledu na to, zda pořádala přebor školy či nikoli.</w:t>
      </w:r>
    </w:p>
    <w:p w:rsidR="003F6E1E" w:rsidRDefault="003F6E1E" w:rsidP="0096731D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Na krajský přebor může z jedné školy v téže kategorii postoupit i více družstev, pokud splní pravidla pro postup (postupový klíč).</w:t>
      </w:r>
    </w:p>
    <w:p w:rsidR="0096731D" w:rsidRDefault="0096731D" w:rsidP="0096731D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Každá škola si může libovolně zvolit, ve kterém regionálním přeboru chce startovat, přičemž však:</w:t>
      </w:r>
    </w:p>
    <w:p w:rsidR="0096731D" w:rsidRDefault="0096731D" w:rsidP="0096731D">
      <w:pPr>
        <w:pStyle w:val="Odstavecseseznamem"/>
        <w:numPr>
          <w:ilvl w:val="0"/>
          <w:numId w:val="6"/>
        </w:numPr>
        <w:spacing w:line="240" w:lineRule="auto"/>
        <w:ind w:left="851"/>
        <w:jc w:val="both"/>
        <w:rPr>
          <w:lang w:eastAsia="cs-CZ"/>
        </w:rPr>
      </w:pPr>
      <w:r>
        <w:rPr>
          <w:lang w:eastAsia="cs-CZ"/>
        </w:rPr>
        <w:t>Doporučuje se, aby škola startovala v tom regionálním přeboru, kam patří podle okresu, v němž má sídlo.</w:t>
      </w:r>
    </w:p>
    <w:p w:rsidR="0096731D" w:rsidRDefault="0096731D" w:rsidP="0096731D">
      <w:pPr>
        <w:pStyle w:val="Odstavecseseznamem"/>
        <w:numPr>
          <w:ilvl w:val="0"/>
          <w:numId w:val="6"/>
        </w:numPr>
        <w:spacing w:line="240" w:lineRule="auto"/>
        <w:ind w:left="851"/>
        <w:jc w:val="both"/>
        <w:rPr>
          <w:lang w:eastAsia="cs-CZ"/>
        </w:rPr>
      </w:pPr>
      <w:r>
        <w:rPr>
          <w:lang w:eastAsia="cs-CZ"/>
        </w:rPr>
        <w:t xml:space="preserve">Všechna družstva jedné školy musí startovat ve stejném regionálním přeboru bez ohledu na kategorie (tj. není dovoleno, aby družstva </w:t>
      </w:r>
      <w:r w:rsidR="00382282">
        <w:rPr>
          <w:lang w:eastAsia="cs-CZ"/>
        </w:rPr>
        <w:t xml:space="preserve">jedné školy startovala </w:t>
      </w:r>
      <w:r>
        <w:rPr>
          <w:lang w:eastAsia="cs-CZ"/>
        </w:rPr>
        <w:t>v různých kategoriích v </w:t>
      </w:r>
      <w:r w:rsidR="00382282">
        <w:rPr>
          <w:lang w:eastAsia="cs-CZ"/>
        </w:rPr>
        <w:t>odlišných</w:t>
      </w:r>
      <w:r>
        <w:rPr>
          <w:lang w:eastAsia="cs-CZ"/>
        </w:rPr>
        <w:t xml:space="preserve"> regionálních přeborech).</w:t>
      </w:r>
    </w:p>
    <w:p w:rsidR="00AD0433" w:rsidRDefault="0096731D" w:rsidP="00AD0433">
      <w:pPr>
        <w:pStyle w:val="Odstavecseseznamem"/>
        <w:numPr>
          <w:ilvl w:val="0"/>
          <w:numId w:val="6"/>
        </w:numPr>
        <w:spacing w:after="0" w:line="240" w:lineRule="auto"/>
        <w:ind w:left="851"/>
        <w:jc w:val="both"/>
        <w:rPr>
          <w:lang w:eastAsia="cs-CZ"/>
        </w:rPr>
      </w:pPr>
      <w:r>
        <w:rPr>
          <w:lang w:eastAsia="cs-CZ"/>
        </w:rPr>
        <w:t xml:space="preserve">Pokud bude družstvo </w:t>
      </w:r>
      <w:r w:rsidR="00646C10">
        <w:rPr>
          <w:lang w:eastAsia="cs-CZ"/>
        </w:rPr>
        <w:t>školy startovat v jiném regionu</w:t>
      </w:r>
      <w:r>
        <w:rPr>
          <w:lang w:eastAsia="cs-CZ"/>
        </w:rPr>
        <w:t xml:space="preserve"> než v tom, kam přísluší podle sídla školy, může postoupit až jako třetí v pořadí (tj. pokud </w:t>
      </w:r>
      <w:r w:rsidR="00E857CB">
        <w:rPr>
          <w:lang w:eastAsia="cs-CZ"/>
        </w:rPr>
        <w:t xml:space="preserve">by </w:t>
      </w:r>
      <w:r>
        <w:rPr>
          <w:lang w:eastAsia="cs-CZ"/>
        </w:rPr>
        <w:t>z daného regio</w:t>
      </w:r>
      <w:r w:rsidR="00E857CB">
        <w:rPr>
          <w:lang w:eastAsia="cs-CZ"/>
        </w:rPr>
        <w:t>nu podle níže uvedeného klíče postupovala jen 2 družstva, nemůže „cizí“ družstvo postoupit, ani kdyby regionální přebor vyhrálo).</w:t>
      </w:r>
    </w:p>
    <w:p w:rsidR="00AD0433" w:rsidRDefault="00AD0433" w:rsidP="00AD0433">
      <w:pPr>
        <w:pStyle w:val="Odstavecseseznamem"/>
        <w:numPr>
          <w:ilvl w:val="0"/>
          <w:numId w:val="8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V případě, že počet přihlášených družstev bude lichý, má pořadatel právo </w:t>
      </w:r>
      <w:r w:rsidR="004F25D7">
        <w:rPr>
          <w:lang w:eastAsia="cs-CZ"/>
        </w:rPr>
        <w:t>připustit do soutěže i družstvo složené ze žáků dvou škol, ovšem s tím, že toto družstvo nemůže postoupit do krajského přeboru.</w:t>
      </w:r>
    </w:p>
    <w:p w:rsidR="00E857CB" w:rsidRDefault="00E857CB" w:rsidP="00E857CB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Pravidla pro postup z regionálního přeboru do krajs</w:t>
      </w:r>
      <w:r w:rsidR="00D95025">
        <w:rPr>
          <w:lang w:eastAsia="cs-CZ"/>
        </w:rPr>
        <w:t>kého přeboru (postupový klíč) jsou</w:t>
      </w:r>
      <w:r>
        <w:rPr>
          <w:lang w:eastAsia="cs-CZ"/>
        </w:rPr>
        <w:t xml:space="preserve"> stanoven</w:t>
      </w:r>
      <w:r w:rsidR="00D95025">
        <w:rPr>
          <w:lang w:eastAsia="cs-CZ"/>
        </w:rPr>
        <w:t>a</w:t>
      </w:r>
      <w:r>
        <w:rPr>
          <w:lang w:eastAsia="cs-CZ"/>
        </w:rPr>
        <w:t xml:space="preserve"> takto:</w:t>
      </w:r>
    </w:p>
    <w:p w:rsidR="00E857CB" w:rsidRDefault="00E857CB" w:rsidP="00E857CB">
      <w:pPr>
        <w:pStyle w:val="Odstavecseseznamem"/>
        <w:numPr>
          <w:ilvl w:val="0"/>
          <w:numId w:val="7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V kategorii III. postupují do krajského přeboru všechna družstva - z tohoto důvodu není pořádání regionálního přeboru v této kategorii povinné</w:t>
      </w:r>
      <w:r w:rsidR="003F6E1E">
        <w:rPr>
          <w:lang w:eastAsia="cs-CZ"/>
        </w:rPr>
        <w:t xml:space="preserve"> (družstva mají do krajského přeboru přímý postup bez ohledu na to, zda byl regionální přebor pořádán a zda se jej zúčastnila)</w:t>
      </w:r>
      <w:r>
        <w:rPr>
          <w:lang w:eastAsia="cs-CZ"/>
        </w:rPr>
        <w:t>. Pořadatelé v jednotlivých regionech však mohou regionální přebor uspořádat podle místních zvyklostí a vyhlásit regionální přeborníky.</w:t>
      </w:r>
    </w:p>
    <w:p w:rsidR="00382282" w:rsidRDefault="00382282" w:rsidP="00E857CB">
      <w:pPr>
        <w:pStyle w:val="Odstavecseseznamem"/>
        <w:numPr>
          <w:ilvl w:val="0"/>
          <w:numId w:val="7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V kategoriích I. a II. postupují nejméně 2 družstva.</w:t>
      </w:r>
    </w:p>
    <w:p w:rsidR="00382282" w:rsidRDefault="00382282" w:rsidP="00E857CB">
      <w:pPr>
        <w:pStyle w:val="Odstavecseseznamem"/>
        <w:numPr>
          <w:ilvl w:val="0"/>
          <w:numId w:val="7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Za každých započatých 5 družstev nad počet 10 se v dané kategorii přidává 1 postupové místo (tj. při účasti 1 družstva v kategorii postupuje 1 družstvo, při účasti 2-10 družstev v kategorii postupují 2 družstva, při účasti 11-15 družstev v kategorii postupují 3 družstva atd.).</w:t>
      </w:r>
    </w:p>
    <w:p w:rsidR="00B76109" w:rsidRDefault="00B76109" w:rsidP="00D9502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Pro start družstev v regionálním přeboru platí podmínky z bodů 2.1. a 2.2.</w:t>
      </w:r>
      <w:r w:rsidR="004F25D7">
        <w:rPr>
          <w:lang w:eastAsia="cs-CZ"/>
        </w:rPr>
        <w:t xml:space="preserve"> s výjimkou dosažení sudého počtu družstev (viz výše uvedené právo pořadatele připustit do turnaje i družstvo, složené ze hráčů dvou škol, ovšem bez práva postupu do krajského přeboru).</w:t>
      </w:r>
    </w:p>
    <w:p w:rsidR="003F6E1E" w:rsidRDefault="003F6E1E" w:rsidP="00D9502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Doporučený termín pro jeho uspořádání je říjen – prosinec 2019.</w:t>
      </w:r>
      <w:r w:rsidR="00D95025">
        <w:rPr>
          <w:lang w:eastAsia="cs-CZ"/>
        </w:rPr>
        <w:t xml:space="preserve"> </w:t>
      </w:r>
      <w:r w:rsidR="000A3C4C">
        <w:rPr>
          <w:lang w:eastAsia="cs-CZ"/>
        </w:rPr>
        <w:t xml:space="preserve">Systém hry je dán bodem 2.4. </w:t>
      </w:r>
      <w:r w:rsidR="00D95025">
        <w:rPr>
          <w:lang w:eastAsia="cs-CZ"/>
        </w:rPr>
        <w:t xml:space="preserve">Pořadatelé jednotlivých </w:t>
      </w:r>
      <w:r w:rsidR="00B76109">
        <w:rPr>
          <w:lang w:eastAsia="cs-CZ"/>
        </w:rPr>
        <w:t xml:space="preserve">regionálních </w:t>
      </w:r>
      <w:r w:rsidR="00D95025">
        <w:rPr>
          <w:lang w:eastAsia="cs-CZ"/>
        </w:rPr>
        <w:t xml:space="preserve">přeborů a přesné termíny budou stanoveny podle zájmu o </w:t>
      </w:r>
      <w:r w:rsidR="00B76109">
        <w:rPr>
          <w:lang w:eastAsia="cs-CZ"/>
        </w:rPr>
        <w:t>jejich</w:t>
      </w:r>
      <w:r w:rsidR="00D95025">
        <w:rPr>
          <w:lang w:eastAsia="cs-CZ"/>
        </w:rPr>
        <w:t xml:space="preserve"> pořádání. Vítána je přitom spolupráce s příslušnými okresními radami Asociace </w:t>
      </w:r>
      <w:r w:rsidR="00B76109">
        <w:rPr>
          <w:lang w:eastAsia="cs-CZ"/>
        </w:rPr>
        <w:t>školských sportovních klubů.</w:t>
      </w:r>
      <w:r w:rsidR="00D95025">
        <w:rPr>
          <w:lang w:eastAsia="cs-CZ"/>
        </w:rPr>
        <w:t xml:space="preserve"> Pokud se</w:t>
      </w:r>
      <w:r w:rsidR="00B76109">
        <w:rPr>
          <w:lang w:eastAsia="cs-CZ"/>
        </w:rPr>
        <w:t xml:space="preserve"> ale</w:t>
      </w:r>
      <w:r w:rsidR="00D95025">
        <w:rPr>
          <w:lang w:eastAsia="cs-CZ"/>
        </w:rPr>
        <w:t xml:space="preserve"> nenajde pořadatel daného reg</w:t>
      </w:r>
      <w:r w:rsidR="00B76109">
        <w:rPr>
          <w:lang w:eastAsia="cs-CZ"/>
        </w:rPr>
        <w:t>ionálního přeboru do 15. listopadu 2019</w:t>
      </w:r>
      <w:r w:rsidR="00D95025">
        <w:rPr>
          <w:lang w:eastAsia="cs-CZ"/>
        </w:rPr>
        <w:t>, bude o dalším postupu rozhodnuto dodatečně.</w:t>
      </w:r>
    </w:p>
    <w:p w:rsidR="000A3C4C" w:rsidRDefault="00B76109" w:rsidP="00D95025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Mezi povinnosti pořadatele regionálního přeboru patří hlavně zajištění hrací místnosti a šachového materiálu (šachy, hodiny). V případě, že pořadatel nemá možnost zajistit šachový materiál, doporučuje se požádat o pomoc šachové oddíly (kluby) </w:t>
      </w:r>
      <w:r w:rsidR="00493016">
        <w:rPr>
          <w:lang w:eastAsia="cs-CZ"/>
        </w:rPr>
        <w:t xml:space="preserve">v místě konání turnaje, případně je možné stanovit </w:t>
      </w:r>
      <w:r w:rsidR="00493016">
        <w:rPr>
          <w:lang w:eastAsia="cs-CZ"/>
        </w:rPr>
        <w:lastRenderedPageBreak/>
        <w:t>povinnost každého družstva přivézt s sebou 2 kompletní šachové soupravy a dvoje funkční šachové hodiny. Pořadatel dále zajistí vypracování propozic regionálního přeboru a jejich rozeslání na základní a střední školy v příslušných okresech, řízení samotného přeboru a zpracování výsledků. Výsledky následně rozešle všem zúčastněným školám a krajskému koordinátorovi projektu Šachy do škol.</w:t>
      </w:r>
    </w:p>
    <w:p w:rsidR="003D5FE7" w:rsidRDefault="000A3C4C" w:rsidP="003D5FE7">
      <w:pPr>
        <w:spacing w:after="0"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Krajský přebor</w:t>
      </w:r>
      <w:r>
        <w:rPr>
          <w:b/>
          <w:lang w:eastAsia="cs-CZ"/>
        </w:rPr>
        <w:t>:</w:t>
      </w:r>
      <w:r>
        <w:rPr>
          <w:lang w:eastAsia="cs-CZ"/>
        </w:rPr>
        <w:t xml:space="preserve"> Krajského přeboru se v kategorii III. může zúčastnit libovolné družstvo, splňující podmínky bodů 2.1. a 2.2. (tj. družstva středních škol mají na krajský přebor přímý postup). </w:t>
      </w:r>
      <w:r w:rsidR="003D5FE7">
        <w:rPr>
          <w:lang w:eastAsia="cs-CZ"/>
        </w:rPr>
        <w:t>Z jedné školy může startovat i více družstev, ovšem pouze za předpokladu, že ani jeden hráč, uvedený na soupisce, nebyl na soupisce družstva, startujícího v regionálním přeboru v kategorii II. (Pokud škola vyšle jen 1 družstvo, je uvedení takov</w:t>
      </w:r>
      <w:r w:rsidR="00816132">
        <w:rPr>
          <w:lang w:eastAsia="cs-CZ"/>
        </w:rPr>
        <w:t>ého hráče na soupisce povoleno.)</w:t>
      </w:r>
    </w:p>
    <w:p w:rsidR="00D95025" w:rsidRDefault="000A3C4C" w:rsidP="004F25D7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V kategoriích I. a II. mohou startovat družstva, která si vybojovala postup z regionálních přeborů podle postupového klíče. </w:t>
      </w:r>
      <w:r w:rsidR="003D5FE7">
        <w:rPr>
          <w:lang w:eastAsia="cs-CZ"/>
        </w:rPr>
        <w:t>Dále má možnost udělit v těchto kategoriích 1 divokou kartu krajský koordinátor projektu Šachy do škol a v</w:t>
      </w:r>
      <w:r w:rsidR="00816132">
        <w:rPr>
          <w:lang w:eastAsia="cs-CZ"/>
        </w:rPr>
        <w:t> </w:t>
      </w:r>
      <w:r w:rsidR="003D5FE7">
        <w:rPr>
          <w:lang w:eastAsia="cs-CZ"/>
        </w:rPr>
        <w:t>případě</w:t>
      </w:r>
      <w:r w:rsidR="00816132">
        <w:rPr>
          <w:lang w:eastAsia="cs-CZ"/>
        </w:rPr>
        <w:t>, že takto vzniklý počet přihlášených družstev bude lichý, má tuto možnost</w:t>
      </w:r>
      <w:r w:rsidR="003D5FE7">
        <w:rPr>
          <w:lang w:eastAsia="cs-CZ"/>
        </w:rPr>
        <w:t xml:space="preserve"> i pořadatel. Postup zasílání žádostí o divokou kartu upr</w:t>
      </w:r>
      <w:r w:rsidR="00816132">
        <w:rPr>
          <w:lang w:eastAsia="cs-CZ"/>
        </w:rPr>
        <w:t>aví propozice krajského přeboru, které podléhají schválení krajským koordinátorem projektu Šachy do škol.</w:t>
      </w:r>
    </w:p>
    <w:p w:rsidR="00506B67" w:rsidRDefault="00506B67" w:rsidP="004F25D7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Na mistrovství ČR postupují v každé kategorii první 2 družstva.</w:t>
      </w:r>
    </w:p>
    <w:p w:rsidR="000E1DCB" w:rsidRDefault="004F25D7" w:rsidP="000E1DCB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Mezi povinnosti pořadatele krajského přeboru patří hlavně zajištění hrací místnosti a šachového materiálu (šachy, hodiny). V případě, že pořadatel nemá možnost zajistit šachový materiál, doporučuje se požádat o pomoc šachové oddíly (kluby) v místě konání turnaje, případně je možné stanovit povinnost každého družstva přivézt s sebou 2 kompletní šachové soupravy a dvoje funkční šachové hodiny. Šachov</w:t>
      </w:r>
      <w:r w:rsidR="000E1DCB">
        <w:rPr>
          <w:lang w:eastAsia="cs-CZ"/>
        </w:rPr>
        <w:t>ý materiál přitom musí splňovat následující podmínky:</w:t>
      </w:r>
    </w:p>
    <w:p w:rsidR="000E1DCB" w:rsidRDefault="000E1DCB" w:rsidP="000E1DCB">
      <w:pPr>
        <w:pStyle w:val="Odstavecseseznamem"/>
        <w:numPr>
          <w:ilvl w:val="0"/>
          <w:numId w:val="9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Šachové figurky jsou typu „</w:t>
      </w:r>
      <w:proofErr w:type="spellStart"/>
      <w:r>
        <w:rPr>
          <w:lang w:eastAsia="cs-CZ"/>
        </w:rPr>
        <w:t>Staunton</w:t>
      </w:r>
      <w:proofErr w:type="spellEnd"/>
      <w:r>
        <w:rPr>
          <w:lang w:eastAsia="cs-CZ"/>
        </w:rPr>
        <w:t>“ nebo „Česká klubovka“.</w:t>
      </w:r>
    </w:p>
    <w:p w:rsidR="000E1DCB" w:rsidRDefault="000E1DCB" w:rsidP="000E1DCB">
      <w:pPr>
        <w:pStyle w:val="Odstavecseseznamem"/>
        <w:numPr>
          <w:ilvl w:val="0"/>
          <w:numId w:val="9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Výška krále je minimálně 8 cm.</w:t>
      </w:r>
    </w:p>
    <w:p w:rsidR="000E1DCB" w:rsidRDefault="000E1DCB" w:rsidP="000E1DCB">
      <w:pPr>
        <w:pStyle w:val="Odstavecseseznamem"/>
        <w:numPr>
          <w:ilvl w:val="0"/>
          <w:numId w:val="9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Šířka pole na šachovnici je minimálně 4,5 cm.</w:t>
      </w:r>
    </w:p>
    <w:p w:rsidR="000E1DCB" w:rsidRDefault="000E1DCB" w:rsidP="000E1DCB">
      <w:pPr>
        <w:pStyle w:val="Odstavecseseznamem"/>
        <w:numPr>
          <w:ilvl w:val="0"/>
          <w:numId w:val="9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Digitální šachové hodiny splňují podmínky FIDE, jmenovitě jsou schváleny Technickou komisí FIDE (TEC).</w:t>
      </w:r>
    </w:p>
    <w:p w:rsidR="004F25D7" w:rsidRDefault="004F25D7" w:rsidP="004F25D7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Pořadatel dále za</w:t>
      </w:r>
      <w:r w:rsidR="000E1DCB">
        <w:rPr>
          <w:lang w:eastAsia="cs-CZ"/>
        </w:rPr>
        <w:t>jistí vypracování propozic krajského</w:t>
      </w:r>
      <w:r>
        <w:rPr>
          <w:lang w:eastAsia="cs-CZ"/>
        </w:rPr>
        <w:t xml:space="preserve"> přeboru</w:t>
      </w:r>
      <w:r w:rsidR="000E1DCB">
        <w:rPr>
          <w:lang w:eastAsia="cs-CZ"/>
        </w:rPr>
        <w:t>, jejich schválení krajským koordinátorem projektu Šachy do škol a následné</w:t>
      </w:r>
      <w:r>
        <w:rPr>
          <w:lang w:eastAsia="cs-CZ"/>
        </w:rPr>
        <w:t xml:space="preserve"> rozeslání na základní </w:t>
      </w:r>
      <w:r w:rsidR="000E1DCB">
        <w:rPr>
          <w:lang w:eastAsia="cs-CZ"/>
        </w:rPr>
        <w:t xml:space="preserve">školy s právem postupu z regionálních přeborů </w:t>
      </w:r>
      <w:r>
        <w:rPr>
          <w:lang w:eastAsia="cs-CZ"/>
        </w:rPr>
        <w:t>a střední školy v </w:t>
      </w:r>
      <w:r w:rsidR="00145B9E">
        <w:rPr>
          <w:lang w:eastAsia="cs-CZ"/>
        </w:rPr>
        <w:t>kraji</w:t>
      </w:r>
      <w:r>
        <w:rPr>
          <w:lang w:eastAsia="cs-CZ"/>
        </w:rPr>
        <w:t>, řízení samotného přeboru a zpracování výsledků. Výsledky následně rozešle všem zúčastněným školám a krajskému koordinátorovi projektu Šachy do škol.</w:t>
      </w:r>
    </w:p>
    <w:p w:rsidR="007450CF" w:rsidRDefault="00145B9E" w:rsidP="00506B67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Doporučený termín pro jeho uspořádání je prosinec 2019 – březen 2020. Systém hry je dán bodem 2.4.</w:t>
      </w:r>
    </w:p>
    <w:p w:rsidR="00506B67" w:rsidRPr="00506B67" w:rsidRDefault="00506B67" w:rsidP="00145B9E">
      <w:pPr>
        <w:spacing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Mistrovství ČR</w:t>
      </w:r>
      <w:r>
        <w:rPr>
          <w:b/>
          <w:lang w:eastAsia="cs-CZ"/>
        </w:rPr>
        <w:t>:</w:t>
      </w:r>
      <w:r>
        <w:rPr>
          <w:lang w:eastAsia="cs-CZ"/>
        </w:rPr>
        <w:t xml:space="preserve"> Je v kompetenci Komise mládeže ŠSČR.</w:t>
      </w:r>
    </w:p>
    <w:p w:rsidR="00145B9E" w:rsidRPr="00564EC8" w:rsidRDefault="00145B9E" w:rsidP="00145B9E">
      <w:pPr>
        <w:pStyle w:val="Nadpis4"/>
        <w:numPr>
          <w:ilvl w:val="1"/>
          <w:numId w:val="1"/>
        </w:numPr>
        <w:spacing w:before="0" w:after="240"/>
        <w:ind w:left="426" w:hanging="426"/>
        <w:jc w:val="both"/>
        <w:rPr>
          <w:color w:val="auto"/>
          <w:sz w:val="24"/>
          <w:szCs w:val="24"/>
          <w:lang w:eastAsia="cs-CZ"/>
        </w:rPr>
      </w:pPr>
      <w:r>
        <w:rPr>
          <w:color w:val="auto"/>
          <w:sz w:val="24"/>
          <w:szCs w:val="24"/>
          <w:lang w:eastAsia="cs-CZ"/>
        </w:rPr>
        <w:t>Systém hry</w:t>
      </w:r>
    </w:p>
    <w:p w:rsidR="00B82806" w:rsidRDefault="00B82806" w:rsidP="00B82806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Hraje se podle „Pravidel šachu FIDE“</w:t>
      </w:r>
      <w:r w:rsidR="00BD5AC8">
        <w:rPr>
          <w:lang w:eastAsia="cs-CZ"/>
        </w:rPr>
        <w:t xml:space="preserve"> (dále jen Pravidla)</w:t>
      </w:r>
      <w:r>
        <w:rPr>
          <w:lang w:eastAsia="cs-CZ"/>
        </w:rPr>
        <w:t xml:space="preserve"> p</w:t>
      </w:r>
      <w:r w:rsidR="00506B67">
        <w:rPr>
          <w:lang w:eastAsia="cs-CZ"/>
        </w:rPr>
        <w:t>l</w:t>
      </w:r>
      <w:r>
        <w:rPr>
          <w:lang w:eastAsia="cs-CZ"/>
        </w:rPr>
        <w:t>atných od 1. 1. 2018 s</w:t>
      </w:r>
      <w:r w:rsidR="00BD5AC8">
        <w:rPr>
          <w:lang w:eastAsia="cs-CZ"/>
        </w:rPr>
        <w:t xml:space="preserve"> tou </w:t>
      </w:r>
      <w:r w:rsidR="0008698E">
        <w:rPr>
          <w:lang w:eastAsia="cs-CZ"/>
        </w:rPr>
        <w:t>úpravou, že v</w:t>
      </w:r>
      <w:r w:rsidR="00BD5AC8">
        <w:rPr>
          <w:lang w:eastAsia="cs-CZ"/>
        </w:rPr>
        <w:t> regionálním přeboru může být v propozicích pro kategorie I. a II. stanoveno, že prohrává až třetí nepřípustný tah (místo druhého, jak je uvedeno v čl. 7.5.5 Pravidel). V takovém případě je první i druhé provedení nepřípustného tahu trestáno stejně, a to přidáním 2 minut soupeři k jeho času na rozmyšlenou.</w:t>
      </w:r>
    </w:p>
    <w:p w:rsidR="00BD5AC8" w:rsidRDefault="009A51EE" w:rsidP="009A51EE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Hodnocení turnajů družstev se provádí tzv. olympijským systémem, tj. kritéria pro stanovení pořadí jsou postupně:</w:t>
      </w:r>
    </w:p>
    <w:p w:rsidR="009A51EE" w:rsidRDefault="009A51EE" w:rsidP="009A51EE">
      <w:pPr>
        <w:pStyle w:val="Odstavecseseznamem"/>
        <w:numPr>
          <w:ilvl w:val="0"/>
          <w:numId w:val="10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součet partiových bodů na všech šachovnicích;</w:t>
      </w:r>
    </w:p>
    <w:p w:rsidR="009A51EE" w:rsidRDefault="009A51EE" w:rsidP="009A51EE">
      <w:pPr>
        <w:pStyle w:val="Odstavecseseznamem"/>
        <w:numPr>
          <w:ilvl w:val="0"/>
          <w:numId w:val="10"/>
        </w:numPr>
        <w:spacing w:line="240" w:lineRule="auto"/>
        <w:ind w:left="426"/>
        <w:jc w:val="both"/>
        <w:rPr>
          <w:lang w:eastAsia="cs-CZ"/>
        </w:rPr>
      </w:pPr>
      <w:proofErr w:type="spellStart"/>
      <w:r>
        <w:rPr>
          <w:lang w:eastAsia="cs-CZ"/>
        </w:rPr>
        <w:t>Buchholz</w:t>
      </w:r>
      <w:proofErr w:type="spellEnd"/>
      <w:r>
        <w:rPr>
          <w:lang w:eastAsia="cs-CZ"/>
        </w:rPr>
        <w:t xml:space="preserve"> (součet bodů družstev soupeřů);</w:t>
      </w:r>
    </w:p>
    <w:p w:rsidR="009A51EE" w:rsidRDefault="009A51EE" w:rsidP="009A51EE">
      <w:pPr>
        <w:pStyle w:val="Odstavecseseznamem"/>
        <w:numPr>
          <w:ilvl w:val="0"/>
          <w:numId w:val="10"/>
        </w:numPr>
        <w:spacing w:line="240" w:lineRule="auto"/>
        <w:ind w:left="426"/>
        <w:jc w:val="both"/>
        <w:rPr>
          <w:lang w:eastAsia="cs-CZ"/>
        </w:rPr>
      </w:pPr>
      <w:proofErr w:type="spellStart"/>
      <w:r>
        <w:rPr>
          <w:lang w:eastAsia="cs-CZ"/>
        </w:rPr>
        <w:lastRenderedPageBreak/>
        <w:t>Sonneborn</w:t>
      </w:r>
      <w:proofErr w:type="spellEnd"/>
      <w:r>
        <w:rPr>
          <w:lang w:eastAsia="cs-CZ"/>
        </w:rPr>
        <w:t>-Berger (se skutečnými body);</w:t>
      </w:r>
    </w:p>
    <w:p w:rsidR="009A51EE" w:rsidRDefault="009A51EE" w:rsidP="009A51EE">
      <w:pPr>
        <w:pStyle w:val="Odstavecseseznamem"/>
        <w:numPr>
          <w:ilvl w:val="0"/>
          <w:numId w:val="10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lepší individuální výsledek na 1. šachovnici, popř. na 2. šachovnici atd.</w:t>
      </w:r>
    </w:p>
    <w:p w:rsidR="00506B67" w:rsidRDefault="00506B67" w:rsidP="00506B67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Při sestavování soupisek je nutné dodržet následující pravidla:</w:t>
      </w:r>
    </w:p>
    <w:p w:rsidR="00506B67" w:rsidRDefault="00506B67" w:rsidP="00506B67">
      <w:pPr>
        <w:pStyle w:val="Odstavecseseznamem"/>
        <w:numPr>
          <w:ilvl w:val="0"/>
          <w:numId w:val="11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Hráč nesmí být na soupisce zařazen tak, aby jeho koeficient na LOK pro rapid šach (dále jen ELO)</w:t>
      </w:r>
      <w:r w:rsidR="001D3C78">
        <w:rPr>
          <w:lang w:eastAsia="cs-CZ"/>
        </w:rPr>
        <w:t xml:space="preserve"> byl o 300 a více bodů nižší než ELO kteréhokoli hráče zařazeného na soupisce za ním.</w:t>
      </w:r>
    </w:p>
    <w:p w:rsidR="001D3C78" w:rsidRDefault="001D3C78" w:rsidP="00506B67">
      <w:pPr>
        <w:pStyle w:val="Odstavecseseznamem"/>
        <w:numPr>
          <w:ilvl w:val="0"/>
          <w:numId w:val="11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Hráč nesmí být na soupisce zařazen tak, aby jeho ELO bylo o 300 a více bodů vyšší než ELO kteréhokoli hráče zařazeného na soupisce před ním.</w:t>
      </w:r>
    </w:p>
    <w:p w:rsidR="001D3C78" w:rsidRDefault="001D3C78" w:rsidP="00506B67">
      <w:pPr>
        <w:pStyle w:val="Odstavecseseznamem"/>
        <w:numPr>
          <w:ilvl w:val="0"/>
          <w:numId w:val="11"/>
        </w:numPr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>U hráčů, kteří nemají přiděleno žádné ELO, platí tyto hodnoty ELO:</w:t>
      </w:r>
    </w:p>
    <w:p w:rsidR="001D3C78" w:rsidRDefault="001D3C78" w:rsidP="001D3C78">
      <w:pPr>
        <w:pStyle w:val="Odstavecseseznamem"/>
        <w:numPr>
          <w:ilvl w:val="0"/>
          <w:numId w:val="12"/>
        </w:numPr>
        <w:spacing w:line="240" w:lineRule="auto"/>
        <w:ind w:left="851"/>
        <w:jc w:val="both"/>
        <w:rPr>
          <w:lang w:eastAsia="cs-CZ"/>
        </w:rPr>
      </w:pPr>
      <w:r>
        <w:rPr>
          <w:lang w:eastAsia="cs-CZ"/>
        </w:rPr>
        <w:t>hráč s III. VT = 1250;</w:t>
      </w:r>
    </w:p>
    <w:p w:rsidR="001D3C78" w:rsidRDefault="001D3C78" w:rsidP="001D3C78">
      <w:pPr>
        <w:pStyle w:val="Odstavecseseznamem"/>
        <w:numPr>
          <w:ilvl w:val="0"/>
          <w:numId w:val="12"/>
        </w:numPr>
        <w:spacing w:line="240" w:lineRule="auto"/>
        <w:ind w:left="851"/>
        <w:jc w:val="both"/>
        <w:rPr>
          <w:lang w:eastAsia="cs-CZ"/>
        </w:rPr>
      </w:pPr>
      <w:r>
        <w:rPr>
          <w:lang w:eastAsia="cs-CZ"/>
        </w:rPr>
        <w:t>hráč se IV. VT = 1100;</w:t>
      </w:r>
    </w:p>
    <w:p w:rsidR="001D3C78" w:rsidRDefault="001D3C78" w:rsidP="001D3C78">
      <w:pPr>
        <w:pStyle w:val="Odstavecseseznamem"/>
        <w:numPr>
          <w:ilvl w:val="0"/>
          <w:numId w:val="12"/>
        </w:numPr>
        <w:spacing w:after="0" w:line="240" w:lineRule="auto"/>
        <w:ind w:left="851"/>
        <w:jc w:val="both"/>
        <w:rPr>
          <w:lang w:eastAsia="cs-CZ"/>
        </w:rPr>
      </w:pPr>
      <w:r>
        <w:rPr>
          <w:lang w:eastAsia="cs-CZ"/>
        </w:rPr>
        <w:t>hráč bez VT = 1000.</w:t>
      </w:r>
    </w:p>
    <w:p w:rsidR="00D935E4" w:rsidRDefault="001D3C78" w:rsidP="00D935E4">
      <w:pPr>
        <w:spacing w:line="240" w:lineRule="auto"/>
        <w:ind w:left="491"/>
        <w:jc w:val="both"/>
        <w:rPr>
          <w:lang w:eastAsia="cs-CZ"/>
        </w:rPr>
      </w:pPr>
      <w:r>
        <w:rPr>
          <w:lang w:eastAsia="cs-CZ"/>
        </w:rPr>
        <w:t>Rozhodující pro přiznání VT je údaj uvedený v databázi členů ŠSČR ke dni předcházejícímu zahájení turnaje.</w:t>
      </w:r>
    </w:p>
    <w:p w:rsidR="00D935E4" w:rsidRPr="00B82806" w:rsidRDefault="00D935E4" w:rsidP="00D935E4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Pořadatelům všech úrovní se doporučuje zasílání výsledků na zápočet pro stanovení ELO. (Tato skutečnost ale musí být předem uvedena v propozicích.)</w:t>
      </w:r>
    </w:p>
    <w:p w:rsidR="00145B9E" w:rsidRDefault="00145B9E" w:rsidP="00B82806">
      <w:pPr>
        <w:spacing w:after="0"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Přebor školy</w:t>
      </w:r>
      <w:r>
        <w:rPr>
          <w:b/>
          <w:lang w:eastAsia="cs-CZ"/>
        </w:rPr>
        <w:t>:</w:t>
      </w:r>
      <w:r>
        <w:rPr>
          <w:lang w:eastAsia="cs-CZ"/>
        </w:rPr>
        <w:t xml:space="preserve"> Hraje se jako turnaj jednotlivců. Systém hry, hrací tempo a dělení (či nedělení) na kategorie je plně v kompetenci školy. Doporučuje se však,</w:t>
      </w:r>
      <w:r w:rsidR="00B82806">
        <w:rPr>
          <w:lang w:eastAsia="cs-CZ"/>
        </w:rPr>
        <w:t xml:space="preserve"> aby hrací tempo bylo delší než 10 minut na partii pro každého hráče.</w:t>
      </w:r>
    </w:p>
    <w:p w:rsidR="00506B67" w:rsidRDefault="00B82806" w:rsidP="00506B67">
      <w:pPr>
        <w:spacing w:after="0"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Regionální přebor</w:t>
      </w:r>
      <w:r>
        <w:rPr>
          <w:b/>
          <w:lang w:eastAsia="cs-CZ"/>
        </w:rPr>
        <w:t>:</w:t>
      </w:r>
      <w:r>
        <w:rPr>
          <w:lang w:eastAsia="cs-CZ"/>
        </w:rPr>
        <w:t xml:space="preserve"> </w:t>
      </w:r>
      <w:r w:rsidR="00BD5AC8">
        <w:rPr>
          <w:lang w:eastAsia="cs-CZ"/>
        </w:rPr>
        <w:t xml:space="preserve">Hraje se jako turnaj družstev. </w:t>
      </w:r>
      <w:r>
        <w:rPr>
          <w:lang w:eastAsia="cs-CZ"/>
        </w:rPr>
        <w:t xml:space="preserve">Systém hry a hrací tempo jsou plně v kompetenci pořadatele. </w:t>
      </w:r>
      <w:r w:rsidR="00506B67">
        <w:rPr>
          <w:lang w:eastAsia="cs-CZ"/>
        </w:rPr>
        <w:t>Doporučuje se však, aby hrací tempo bylo minimálně 15 minut na partii pro každého hráče.</w:t>
      </w:r>
    </w:p>
    <w:p w:rsidR="00B82806" w:rsidRDefault="00D935E4" w:rsidP="00145B9E">
      <w:pPr>
        <w:spacing w:line="240" w:lineRule="auto"/>
        <w:jc w:val="both"/>
        <w:rPr>
          <w:lang w:eastAsia="cs-CZ"/>
        </w:rPr>
      </w:pPr>
      <w:r>
        <w:rPr>
          <w:b/>
          <w:u w:val="single"/>
          <w:lang w:eastAsia="cs-CZ"/>
        </w:rPr>
        <w:t>Krajský přebor</w:t>
      </w:r>
      <w:r>
        <w:rPr>
          <w:b/>
          <w:lang w:eastAsia="cs-CZ"/>
        </w:rPr>
        <w:t>:</w:t>
      </w:r>
      <w:r w:rsidR="00C91BCC">
        <w:rPr>
          <w:lang w:eastAsia="cs-CZ"/>
        </w:rPr>
        <w:t xml:space="preserve"> Hraje se jako turnaj</w:t>
      </w:r>
      <w:r>
        <w:rPr>
          <w:lang w:eastAsia="cs-CZ"/>
        </w:rPr>
        <w:t xml:space="preserve"> družstev. Pokud se do turnaje v některé kategorii přihlásí maximálně 8 družstev, hraje se systémem každý s každým. V opačném případě se hraje švýcarským systémem na 7 kol. Tempo hry je v kompetenci pořadatele, doporučuje se však, aby bylo</w:t>
      </w:r>
      <w:r w:rsidR="0008698E">
        <w:rPr>
          <w:lang w:eastAsia="cs-CZ"/>
        </w:rPr>
        <w:t xml:space="preserve"> pro každého hráče</w:t>
      </w:r>
      <w:r>
        <w:rPr>
          <w:lang w:eastAsia="cs-CZ"/>
        </w:rPr>
        <w:t xml:space="preserve"> minimálně 20 minut na partii s přidávání</w:t>
      </w:r>
      <w:r w:rsidR="0008698E">
        <w:rPr>
          <w:lang w:eastAsia="cs-CZ"/>
        </w:rPr>
        <w:t>m</w:t>
      </w:r>
      <w:r>
        <w:rPr>
          <w:lang w:eastAsia="cs-CZ"/>
        </w:rPr>
        <w:t xml:space="preserve"> 3 sekund za každý provedený tah od </w:t>
      </w:r>
      <w:r w:rsidR="0008698E">
        <w:rPr>
          <w:lang w:eastAsia="cs-CZ"/>
        </w:rPr>
        <w:t>začátku partie</w:t>
      </w:r>
      <w:r>
        <w:rPr>
          <w:lang w:eastAsia="cs-CZ"/>
        </w:rPr>
        <w:t>.</w:t>
      </w:r>
    </w:p>
    <w:p w:rsidR="00813D86" w:rsidRDefault="0008698E" w:rsidP="00D0138E">
      <w:pPr>
        <w:spacing w:line="240" w:lineRule="auto"/>
        <w:jc w:val="both"/>
        <w:rPr>
          <w:lang w:eastAsia="cs-CZ"/>
        </w:rPr>
      </w:pPr>
      <w:r>
        <w:rPr>
          <w:lang w:eastAsia="cs-CZ"/>
        </w:rPr>
        <w:t>V regionálním a krajském přeboru je možné vybírat vklad do turnaje. Doporučuje se však, aby se v regionálním přeboru nevybíral a v krajském přeboru nepřevýšil 200 Kč za družstvo. Vklad přitom musí být v daném přeboru stejný pro všechna družstva a všechny kategorie.</w:t>
      </w:r>
    </w:p>
    <w:p w:rsidR="0074456B" w:rsidRDefault="00A83506" w:rsidP="0074456B">
      <w:pPr>
        <w:spacing w:after="0"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V Sázavě dne 27</w:t>
      </w:r>
      <w:r w:rsidR="0074456B">
        <w:rPr>
          <w:b/>
          <w:lang w:eastAsia="cs-CZ"/>
        </w:rPr>
        <w:t>. září 2019</w:t>
      </w:r>
    </w:p>
    <w:p w:rsidR="0074456B" w:rsidRDefault="0074456B" w:rsidP="00D0138E">
      <w:pPr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 xml:space="preserve">Jiří </w:t>
      </w:r>
      <w:proofErr w:type="spellStart"/>
      <w:r>
        <w:rPr>
          <w:b/>
          <w:lang w:eastAsia="cs-CZ"/>
        </w:rPr>
        <w:t>Kotzot</w:t>
      </w:r>
      <w:proofErr w:type="spellEnd"/>
      <w:r>
        <w:rPr>
          <w:b/>
          <w:lang w:eastAsia="cs-CZ"/>
        </w:rPr>
        <w:t>, krajský koordinátor projektu Šachy do škol</w:t>
      </w:r>
    </w:p>
    <w:p w:rsidR="0074456B" w:rsidRDefault="0074456B" w:rsidP="00D0138E">
      <w:pPr>
        <w:spacing w:line="240" w:lineRule="auto"/>
        <w:jc w:val="both"/>
        <w:rPr>
          <w:lang w:eastAsia="cs-CZ"/>
        </w:rPr>
      </w:pPr>
    </w:p>
    <w:p w:rsidR="00A83506" w:rsidRDefault="00A83506" w:rsidP="00D0138E">
      <w:pPr>
        <w:spacing w:line="240" w:lineRule="auto"/>
        <w:jc w:val="both"/>
        <w:rPr>
          <w:lang w:eastAsia="cs-CZ"/>
        </w:rPr>
      </w:pPr>
    </w:p>
    <w:p w:rsidR="00A83506" w:rsidRDefault="00A83506" w:rsidP="00D0138E">
      <w:pPr>
        <w:spacing w:line="240" w:lineRule="auto"/>
        <w:jc w:val="both"/>
        <w:rPr>
          <w:lang w:eastAsia="cs-CZ"/>
        </w:rPr>
      </w:pPr>
    </w:p>
    <w:p w:rsidR="00A83506" w:rsidRDefault="00A83506" w:rsidP="00D0138E">
      <w:pPr>
        <w:spacing w:line="240" w:lineRule="auto"/>
        <w:jc w:val="both"/>
        <w:rPr>
          <w:lang w:eastAsia="cs-CZ"/>
        </w:rPr>
      </w:pPr>
    </w:p>
    <w:p w:rsidR="00A83506" w:rsidRDefault="00A83506" w:rsidP="00D0138E">
      <w:pPr>
        <w:spacing w:line="240" w:lineRule="auto"/>
        <w:jc w:val="both"/>
        <w:rPr>
          <w:lang w:eastAsia="cs-CZ"/>
        </w:rPr>
      </w:pPr>
    </w:p>
    <w:p w:rsidR="0074456B" w:rsidRDefault="0074456B" w:rsidP="00D0138E">
      <w:pPr>
        <w:spacing w:line="240" w:lineRule="auto"/>
        <w:jc w:val="both"/>
        <w:rPr>
          <w:lang w:eastAsia="cs-CZ"/>
        </w:rPr>
      </w:pPr>
    </w:p>
    <w:p w:rsidR="0074456B" w:rsidRDefault="0074456B" w:rsidP="00D0138E">
      <w:pPr>
        <w:spacing w:line="240" w:lineRule="auto"/>
        <w:jc w:val="both"/>
        <w:rPr>
          <w:lang w:eastAsia="cs-CZ"/>
        </w:rPr>
      </w:pPr>
    </w:p>
    <w:p w:rsidR="0074456B" w:rsidRDefault="0074456B" w:rsidP="00D0138E">
      <w:pPr>
        <w:spacing w:line="240" w:lineRule="auto"/>
        <w:jc w:val="both"/>
        <w:rPr>
          <w:lang w:eastAsia="cs-CZ"/>
        </w:rPr>
      </w:pPr>
    </w:p>
    <w:p w:rsidR="0074456B" w:rsidRDefault="0074456B" w:rsidP="0074456B">
      <w:pPr>
        <w:pStyle w:val="Nadpis2"/>
        <w:spacing w:before="0" w:after="240"/>
        <w:jc w:val="both"/>
        <w:rPr>
          <w:rFonts w:eastAsia="Times New Roman"/>
          <w:color w:val="auto"/>
          <w:sz w:val="28"/>
          <w:szCs w:val="28"/>
          <w:lang w:eastAsia="cs-CZ"/>
        </w:rPr>
      </w:pPr>
      <w:r>
        <w:rPr>
          <w:rFonts w:eastAsia="Times New Roman"/>
          <w:color w:val="auto"/>
          <w:sz w:val="28"/>
          <w:szCs w:val="28"/>
          <w:lang w:eastAsia="cs-CZ"/>
        </w:rPr>
        <w:lastRenderedPageBreak/>
        <w:t>Příloha č. 1: Rozdělení na regiony ve školním roce 2019/20</w:t>
      </w:r>
    </w:p>
    <w:p w:rsidR="0074456B" w:rsidRDefault="0074456B" w:rsidP="0074456B">
      <w:pPr>
        <w:jc w:val="both"/>
        <w:rPr>
          <w:lang w:eastAsia="cs-CZ"/>
        </w:rPr>
      </w:pPr>
      <w:r>
        <w:rPr>
          <w:lang w:eastAsia="cs-CZ"/>
        </w:rPr>
        <w:t>Na zasedání rozšířené Komise mládeže SŠS dne 23. 6. 2019 jsem sdělil, že kraj bude rozdělen pouze na 5 regionů, protože vydělení části jednoho okresu v samostatný region není systémové. Po prostudování účastí škol v několika předešlých ročnících jsem však došel k názoru, že</w:t>
      </w:r>
      <w:r w:rsidR="00916339">
        <w:rPr>
          <w:lang w:eastAsia="cs-CZ"/>
        </w:rPr>
        <w:t xml:space="preserve"> vzhledem k jejich počtu a sídlu</w:t>
      </w:r>
      <w:r>
        <w:rPr>
          <w:lang w:eastAsia="cs-CZ"/>
        </w:rPr>
        <w:t xml:space="preserve"> </w:t>
      </w:r>
      <w:r w:rsidR="00916339">
        <w:rPr>
          <w:lang w:eastAsia="cs-CZ"/>
        </w:rPr>
        <w:t>6. region smysl má, i když výsledné dělení, k němuž jsem došel, respektuje hranice okresů</w:t>
      </w:r>
      <w:r w:rsidR="006D5FEB">
        <w:rPr>
          <w:lang w:eastAsia="cs-CZ"/>
        </w:rPr>
        <w:t xml:space="preserve"> a od dosavadního se poněkud liší</w:t>
      </w:r>
      <w:r w:rsidR="00916339">
        <w:rPr>
          <w:lang w:eastAsia="cs-CZ"/>
        </w:rPr>
        <w:t>. Pro ilustraci uvádím tabulku s</w:t>
      </w:r>
      <w:r w:rsidR="006D5FEB">
        <w:rPr>
          <w:lang w:eastAsia="cs-CZ"/>
        </w:rPr>
        <w:t> novými regiony a</w:t>
      </w:r>
      <w:r w:rsidR="00916339">
        <w:rPr>
          <w:lang w:eastAsia="cs-CZ"/>
        </w:rPr>
        <w:t> </w:t>
      </w:r>
      <w:r w:rsidR="006D5FEB">
        <w:rPr>
          <w:lang w:eastAsia="cs-CZ"/>
        </w:rPr>
        <w:t>účastmi z</w:t>
      </w:r>
      <w:r w:rsidR="00916339">
        <w:rPr>
          <w:lang w:eastAsia="cs-CZ"/>
        </w:rPr>
        <w:t> </w:t>
      </w:r>
      <w:r w:rsidR="006D5FEB">
        <w:rPr>
          <w:lang w:eastAsia="cs-CZ"/>
        </w:rPr>
        <w:t>loňského</w:t>
      </w:r>
      <w:r w:rsidR="00916339">
        <w:rPr>
          <w:lang w:eastAsia="cs-CZ"/>
        </w:rPr>
        <w:t xml:space="preserve"> </w:t>
      </w:r>
      <w:r w:rsidR="006D5FEB">
        <w:rPr>
          <w:lang w:eastAsia="cs-CZ"/>
        </w:rPr>
        <w:t>roku</w:t>
      </w:r>
      <w:r w:rsidR="00916339">
        <w:rPr>
          <w:lang w:eastAsia="cs-CZ"/>
        </w:rPr>
        <w:t>:</w:t>
      </w:r>
    </w:p>
    <w:p w:rsidR="00916339" w:rsidRPr="003B3409" w:rsidRDefault="003B3409" w:rsidP="0074456B">
      <w:pPr>
        <w:jc w:val="both"/>
        <w:rPr>
          <w:b/>
          <w:lang w:eastAsia="cs-CZ"/>
        </w:rPr>
      </w:pPr>
      <w:r>
        <w:rPr>
          <w:b/>
          <w:lang w:eastAsia="cs-CZ"/>
        </w:rPr>
        <w:t>Kategorie I.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520"/>
        <w:gridCol w:w="1782"/>
        <w:gridCol w:w="1417"/>
        <w:gridCol w:w="1418"/>
        <w:gridCol w:w="1417"/>
      </w:tblGrid>
      <w:tr w:rsidR="003B3409" w:rsidRPr="003B3409" w:rsidTr="003B3409">
        <w:trPr>
          <w:trHeight w:val="3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Region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Obec s rozšířenou působností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ve správním obvodu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 okrese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 regionu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 + Kladno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 + Mladá Boleslav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Kralupy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Mnichovo Hradiště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 + Kolín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Lysá nad Labem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Praha-východ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Praha-východ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Brandýs nad Labem-Stará Boleslav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Říčany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 + Kutná Hora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Čáslav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Votice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 + Beroun + Praha-západ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Dobříš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Černošice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3409" w:rsidRDefault="003B3409" w:rsidP="0074456B">
      <w:pPr>
        <w:jc w:val="both"/>
        <w:rPr>
          <w:lang w:eastAsia="cs-CZ"/>
        </w:rPr>
      </w:pPr>
    </w:p>
    <w:p w:rsidR="00916339" w:rsidRDefault="00916339" w:rsidP="0074456B">
      <w:pPr>
        <w:jc w:val="both"/>
        <w:rPr>
          <w:lang w:eastAsia="cs-CZ"/>
        </w:rPr>
      </w:pPr>
    </w:p>
    <w:p w:rsidR="003B3409" w:rsidRPr="003B3409" w:rsidRDefault="003B3409" w:rsidP="0074456B">
      <w:pPr>
        <w:jc w:val="both"/>
        <w:rPr>
          <w:b/>
          <w:lang w:eastAsia="cs-CZ"/>
        </w:rPr>
      </w:pPr>
      <w:r>
        <w:rPr>
          <w:b/>
          <w:lang w:eastAsia="cs-CZ"/>
        </w:rPr>
        <w:lastRenderedPageBreak/>
        <w:t>Kategorie II.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520"/>
        <w:gridCol w:w="1782"/>
        <w:gridCol w:w="1417"/>
        <w:gridCol w:w="1418"/>
        <w:gridCol w:w="1417"/>
      </w:tblGrid>
      <w:tr w:rsidR="003B3409" w:rsidRPr="003B3409" w:rsidTr="003B3409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Region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6D5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Obec s rozšířenou působností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6D5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ve správním obvodu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6D5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 okrese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6D5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Počet družstev v regionu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 + Kladno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 + Mladá Boleslav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Kralupy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Mnichovo Hradiště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 + Kolín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Lysá nad Labem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Praha-východ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Praha-východ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Brandýs nad Labem-Stará Boleslav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Říčany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 + Kutná Hora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Čáslav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Votice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 + Beroun + Praha-západ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Dobříš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3409" w:rsidRPr="003B3409" w:rsidTr="003B340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Černošice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40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9" w:rsidRPr="003B3409" w:rsidRDefault="003B3409" w:rsidP="003B3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3409" w:rsidRDefault="003B3409" w:rsidP="006D5FEB">
      <w:pPr>
        <w:spacing w:after="0"/>
        <w:jc w:val="both"/>
        <w:rPr>
          <w:lang w:eastAsia="cs-CZ"/>
        </w:rPr>
      </w:pPr>
    </w:p>
    <w:p w:rsidR="006D5FEB" w:rsidRDefault="006D5FEB" w:rsidP="0074456B">
      <w:pPr>
        <w:jc w:val="both"/>
        <w:rPr>
          <w:lang w:eastAsia="cs-CZ"/>
        </w:rPr>
      </w:pPr>
      <w:r>
        <w:rPr>
          <w:lang w:eastAsia="cs-CZ"/>
        </w:rPr>
        <w:t>Z tohoto důvodu stanovuji regiony podle hranic okresů v následující sestavě:</w:t>
      </w:r>
    </w:p>
    <w:p w:rsidR="006D5FEB" w:rsidRDefault="006D5FEB" w:rsidP="006D5FEB">
      <w:pPr>
        <w:spacing w:after="0"/>
        <w:jc w:val="both"/>
        <w:rPr>
          <w:b/>
          <w:lang w:eastAsia="cs-CZ"/>
        </w:rPr>
      </w:pPr>
      <w:r>
        <w:rPr>
          <w:b/>
          <w:lang w:eastAsia="cs-CZ"/>
        </w:rPr>
        <w:t>Rakovník + Kladno</w:t>
      </w:r>
    </w:p>
    <w:p w:rsidR="006D5FEB" w:rsidRDefault="006D5FEB" w:rsidP="006D5FEB">
      <w:pPr>
        <w:spacing w:after="0"/>
        <w:jc w:val="both"/>
        <w:rPr>
          <w:b/>
          <w:lang w:eastAsia="cs-CZ"/>
        </w:rPr>
      </w:pPr>
      <w:r>
        <w:rPr>
          <w:b/>
          <w:lang w:eastAsia="cs-CZ"/>
        </w:rPr>
        <w:t>Mělník + Mladá Boleslav</w:t>
      </w:r>
    </w:p>
    <w:p w:rsidR="006D5FEB" w:rsidRDefault="006D5FEB" w:rsidP="006D5FEB">
      <w:pPr>
        <w:spacing w:after="0"/>
        <w:jc w:val="both"/>
        <w:rPr>
          <w:b/>
          <w:lang w:eastAsia="cs-CZ"/>
        </w:rPr>
      </w:pPr>
      <w:r>
        <w:rPr>
          <w:b/>
          <w:lang w:eastAsia="cs-CZ"/>
        </w:rPr>
        <w:t>Nymburk + Kolín</w:t>
      </w:r>
    </w:p>
    <w:p w:rsidR="006D5FEB" w:rsidRDefault="006D5FEB" w:rsidP="006D5FEB">
      <w:pPr>
        <w:spacing w:after="0"/>
        <w:jc w:val="both"/>
        <w:rPr>
          <w:b/>
          <w:lang w:eastAsia="cs-CZ"/>
        </w:rPr>
      </w:pPr>
      <w:r>
        <w:rPr>
          <w:b/>
          <w:lang w:eastAsia="cs-CZ"/>
        </w:rPr>
        <w:t>Praha-východ</w:t>
      </w:r>
    </w:p>
    <w:p w:rsidR="006D5FEB" w:rsidRDefault="006D5FEB" w:rsidP="006D5FEB">
      <w:pPr>
        <w:spacing w:after="0"/>
        <w:jc w:val="both"/>
        <w:rPr>
          <w:b/>
          <w:lang w:eastAsia="cs-CZ"/>
        </w:rPr>
      </w:pPr>
      <w:r>
        <w:rPr>
          <w:b/>
          <w:lang w:eastAsia="cs-CZ"/>
        </w:rPr>
        <w:t>Benešov + Kutná Hora</w:t>
      </w:r>
    </w:p>
    <w:p w:rsidR="006D5FEB" w:rsidRDefault="006D5FEB" w:rsidP="006D5FEB">
      <w:pPr>
        <w:jc w:val="both"/>
        <w:rPr>
          <w:lang w:eastAsia="cs-CZ"/>
        </w:rPr>
      </w:pPr>
      <w:r>
        <w:rPr>
          <w:b/>
          <w:lang w:eastAsia="cs-CZ"/>
        </w:rPr>
        <w:t>Příbram + Beroun + Praha-západ</w:t>
      </w:r>
    </w:p>
    <w:p w:rsidR="006D5FEB" w:rsidRDefault="006D5FEB" w:rsidP="006D5FEB">
      <w:pPr>
        <w:spacing w:after="0"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V Sázavě dne 22. září 2019</w:t>
      </w:r>
    </w:p>
    <w:p w:rsidR="006D5FEB" w:rsidRPr="006D5FEB" w:rsidRDefault="006D5FEB" w:rsidP="006D5FEB">
      <w:pPr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 xml:space="preserve">Jiří </w:t>
      </w:r>
      <w:proofErr w:type="spellStart"/>
      <w:r>
        <w:rPr>
          <w:b/>
          <w:lang w:eastAsia="cs-CZ"/>
        </w:rPr>
        <w:t>Kotzot</w:t>
      </w:r>
      <w:proofErr w:type="spellEnd"/>
      <w:r>
        <w:rPr>
          <w:b/>
          <w:lang w:eastAsia="cs-CZ"/>
        </w:rPr>
        <w:t>, krajský koordinátor projektu Šachy do škol</w:t>
      </w:r>
    </w:p>
    <w:sectPr w:rsidR="006D5FEB" w:rsidRPr="006D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377"/>
    <w:multiLevelType w:val="hybridMultilevel"/>
    <w:tmpl w:val="2F08B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613"/>
    <w:multiLevelType w:val="hybridMultilevel"/>
    <w:tmpl w:val="65F849B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225C6"/>
    <w:multiLevelType w:val="multilevel"/>
    <w:tmpl w:val="D926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F25D49"/>
    <w:multiLevelType w:val="hybridMultilevel"/>
    <w:tmpl w:val="0C78C76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F61552"/>
    <w:multiLevelType w:val="hybridMultilevel"/>
    <w:tmpl w:val="3CD05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A9A"/>
    <w:multiLevelType w:val="hybridMultilevel"/>
    <w:tmpl w:val="14E01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690C"/>
    <w:multiLevelType w:val="hybridMultilevel"/>
    <w:tmpl w:val="61D46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1418"/>
    <w:multiLevelType w:val="hybridMultilevel"/>
    <w:tmpl w:val="1DE2B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6C63"/>
    <w:multiLevelType w:val="hybridMultilevel"/>
    <w:tmpl w:val="B8A0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11E2"/>
    <w:multiLevelType w:val="hybridMultilevel"/>
    <w:tmpl w:val="6E60C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768B"/>
    <w:multiLevelType w:val="hybridMultilevel"/>
    <w:tmpl w:val="1E7E4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5C24"/>
    <w:multiLevelType w:val="hybridMultilevel"/>
    <w:tmpl w:val="3EBE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7D03"/>
    <w:multiLevelType w:val="hybridMultilevel"/>
    <w:tmpl w:val="545A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E"/>
    <w:rsid w:val="000331B8"/>
    <w:rsid w:val="0008698E"/>
    <w:rsid w:val="000A3C4C"/>
    <w:rsid w:val="000E1DCB"/>
    <w:rsid w:val="00145B9E"/>
    <w:rsid w:val="001D3C78"/>
    <w:rsid w:val="00382282"/>
    <w:rsid w:val="003B3409"/>
    <w:rsid w:val="003D5FE7"/>
    <w:rsid w:val="003F6E1E"/>
    <w:rsid w:val="00493016"/>
    <w:rsid w:val="004F25D7"/>
    <w:rsid w:val="00506B67"/>
    <w:rsid w:val="00564EC8"/>
    <w:rsid w:val="00646C10"/>
    <w:rsid w:val="006D5FEB"/>
    <w:rsid w:val="0074456B"/>
    <w:rsid w:val="007450CF"/>
    <w:rsid w:val="007478C0"/>
    <w:rsid w:val="00761A68"/>
    <w:rsid w:val="007713F5"/>
    <w:rsid w:val="00813B94"/>
    <w:rsid w:val="00813D86"/>
    <w:rsid w:val="00816132"/>
    <w:rsid w:val="008A2C00"/>
    <w:rsid w:val="00916339"/>
    <w:rsid w:val="0096731D"/>
    <w:rsid w:val="009770A9"/>
    <w:rsid w:val="009A51EE"/>
    <w:rsid w:val="00A83506"/>
    <w:rsid w:val="00AD0433"/>
    <w:rsid w:val="00B746B2"/>
    <w:rsid w:val="00B76109"/>
    <w:rsid w:val="00B82806"/>
    <w:rsid w:val="00BD5AC8"/>
    <w:rsid w:val="00BF1E23"/>
    <w:rsid w:val="00BF78B1"/>
    <w:rsid w:val="00C91BCC"/>
    <w:rsid w:val="00D0138E"/>
    <w:rsid w:val="00D935E4"/>
    <w:rsid w:val="00D95025"/>
    <w:rsid w:val="00E44F8D"/>
    <w:rsid w:val="00E779BE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1626-ABE6-4CBA-8480-9D8813E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1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70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13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13D8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770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D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Růža</cp:lastModifiedBy>
  <cp:revision>2</cp:revision>
  <cp:lastPrinted>2019-09-22T13:56:00Z</cp:lastPrinted>
  <dcterms:created xsi:type="dcterms:W3CDTF">2019-10-07T11:01:00Z</dcterms:created>
  <dcterms:modified xsi:type="dcterms:W3CDTF">2019-10-07T11:01:00Z</dcterms:modified>
</cp:coreProperties>
</file>